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F65E6" w14:textId="77777777" w:rsidR="006F6BB4" w:rsidRDefault="006F6BB4">
      <w:pPr>
        <w:spacing w:after="240" w:line="240" w:lineRule="auto"/>
        <w:jc w:val="both"/>
        <w:rPr>
          <w:rFonts w:ascii="Arial" w:eastAsia="Arial" w:hAnsi="Arial" w:cs="Arial"/>
          <w:b/>
          <w:sz w:val="36"/>
          <w:szCs w:val="36"/>
        </w:rPr>
      </w:pPr>
    </w:p>
    <w:tbl>
      <w:tblPr>
        <w:tblStyle w:val="a3"/>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6F6BB4" w14:paraId="546E0DD9" w14:textId="77777777">
        <w:tc>
          <w:tcPr>
            <w:tcW w:w="9026" w:type="dxa"/>
            <w:shd w:val="clear" w:color="auto" w:fill="auto"/>
            <w:tcMar>
              <w:top w:w="100" w:type="dxa"/>
              <w:left w:w="100" w:type="dxa"/>
              <w:bottom w:w="100" w:type="dxa"/>
              <w:right w:w="100" w:type="dxa"/>
            </w:tcMar>
          </w:tcPr>
          <w:p w14:paraId="29E51547" w14:textId="77777777" w:rsidR="006F6BB4" w:rsidRDefault="005A315F">
            <w:pPr>
              <w:widowControl w:val="0"/>
              <w:rPr>
                <w:rFonts w:ascii="Arial" w:eastAsia="Arial" w:hAnsi="Arial" w:cs="Arial"/>
                <w:b/>
                <w:highlight w:val="yellow"/>
              </w:rPr>
            </w:pPr>
            <w:r>
              <w:rPr>
                <w:rFonts w:ascii="Arial" w:eastAsia="Arial" w:hAnsi="Arial" w:cs="Arial"/>
                <w:b/>
                <w:highlight w:val="yellow"/>
              </w:rPr>
              <w:t>PLEASE RETAIN A COPY OF THIS SCHEDULE AS THIS FORMS PART OF YOUR CALL-OFF CONTRACT</w:t>
            </w:r>
          </w:p>
        </w:tc>
      </w:tr>
    </w:tbl>
    <w:p w14:paraId="1D161B7F" w14:textId="77777777" w:rsidR="006F6BB4" w:rsidRDefault="006F6BB4">
      <w:pPr>
        <w:spacing w:after="240" w:line="240" w:lineRule="auto"/>
        <w:jc w:val="both"/>
        <w:rPr>
          <w:rFonts w:ascii="Arial" w:eastAsia="Arial" w:hAnsi="Arial" w:cs="Arial"/>
          <w:b/>
          <w:sz w:val="36"/>
          <w:szCs w:val="36"/>
        </w:rPr>
      </w:pPr>
    </w:p>
    <w:p w14:paraId="74298C8F" w14:textId="77777777" w:rsidR="006F6BB4" w:rsidRDefault="005A315F">
      <w:pPr>
        <w:rPr>
          <w:rFonts w:ascii="Arial" w:eastAsia="Arial" w:hAnsi="Arial" w:cs="Arial"/>
          <w:sz w:val="20"/>
          <w:szCs w:val="20"/>
        </w:rPr>
      </w:pPr>
      <w:bookmarkStart w:id="0" w:name="_heading=h.ihiux7gux33" w:colFirst="0" w:colLast="0"/>
      <w:bookmarkEnd w:id="0"/>
      <w:r>
        <w:rPr>
          <w:rFonts w:ascii="Arial" w:eastAsia="Arial" w:hAnsi="Arial" w:cs="Arial"/>
          <w:b/>
          <w:sz w:val="36"/>
          <w:szCs w:val="36"/>
        </w:rPr>
        <w:t>Joint Schedule 6 (Key Subcontractors)</w:t>
      </w:r>
    </w:p>
    <w:p w14:paraId="79023757" w14:textId="77777777" w:rsidR="006F6BB4" w:rsidRDefault="005A315F">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Restrictions on certain subcontractors</w:t>
      </w:r>
    </w:p>
    <w:p w14:paraId="65120C4C" w14:textId="77777777" w:rsidR="006F6BB4" w:rsidRDefault="005A315F">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6EBE05" w14:textId="77777777" w:rsidR="006F6BB4" w:rsidRDefault="005A315F">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w:t>
      </w:r>
      <w:r>
        <w:rPr>
          <w:rFonts w:ascii="Arial" w:eastAsia="Arial" w:hAnsi="Arial" w:cs="Arial"/>
          <w:color w:val="000000"/>
          <w:sz w:val="24"/>
          <w:szCs w:val="24"/>
        </w:rPr>
        <w:t>isted in the Framework Award Form who are specifically nominated in the Order Form.</w:t>
      </w:r>
    </w:p>
    <w:p w14:paraId="337C6357" w14:textId="77777777" w:rsidR="006F6BB4" w:rsidRDefault="005A315F">
      <w:pPr>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w:t>
      </w:r>
      <w:r>
        <w:rPr>
          <w:rFonts w:ascii="Arial" w:eastAsia="Arial" w:hAnsi="Arial" w:cs="Arial"/>
          <w:color w:val="000000"/>
          <w:sz w:val="24"/>
          <w:szCs w:val="24"/>
        </w:rPr>
        <w:t>d the Buyer (with whom it has entered into a Call-Off Contract and/ or Lease Agreement) and the Supplier shall, at the time of requesting such consent, provide CCS and the Buyer with the information detailed in Paragraph 1.4. The decision of CCS and the Bu</w:t>
      </w:r>
      <w:r>
        <w:rPr>
          <w:rFonts w:ascii="Arial" w:eastAsia="Arial" w:hAnsi="Arial" w:cs="Arial"/>
          <w:color w:val="000000"/>
          <w:sz w:val="24"/>
          <w:szCs w:val="24"/>
        </w:rPr>
        <w:t>yer to consent or not will not be unreasonably withheld or delayed.  Where CCS consents to the appointment of a new Key Subcontractor then they will be added to section 18 of the Framework Award Form.  Where the Buyer consents to the appointment of a new K</w:t>
      </w:r>
      <w:r>
        <w:rPr>
          <w:rFonts w:ascii="Arial" w:eastAsia="Arial" w:hAnsi="Arial" w:cs="Arial"/>
          <w:color w:val="000000"/>
          <w:sz w:val="24"/>
          <w:szCs w:val="24"/>
        </w:rPr>
        <w:t>ey Subcontractor then they will be added to Key Subcontractor section of the Order Form.  CCS and the Buyer may reasonably withhold their consent to the appointment of a Key Subcontractor if it considers that:</w:t>
      </w:r>
    </w:p>
    <w:p w14:paraId="45FBC9D0"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w:t>
      </w:r>
      <w:r>
        <w:rPr>
          <w:rFonts w:ascii="Arial" w:eastAsia="Arial" w:hAnsi="Arial" w:cs="Arial"/>
          <w:color w:val="000000"/>
          <w:sz w:val="24"/>
          <w:szCs w:val="24"/>
        </w:rPr>
        <w:t>r may prejudice the provision of the Deliverables or may be contrary to its interests;</w:t>
      </w:r>
    </w:p>
    <w:p w14:paraId="677A014C"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4E90A2C4"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w:t>
      </w:r>
      <w:r>
        <w:rPr>
          <w:rFonts w:ascii="Arial" w:eastAsia="Arial" w:hAnsi="Arial" w:cs="Arial"/>
          <w:color w:val="000000"/>
          <w:sz w:val="24"/>
          <w:szCs w:val="24"/>
        </w:rPr>
        <w:t>tor employs unfit persons.</w:t>
      </w:r>
    </w:p>
    <w:p w14:paraId="1DC11119" w14:textId="77777777" w:rsidR="006F6BB4" w:rsidRDefault="005A315F">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CCS and the Buyer with the following information in respect of the proposed Key Subcontractor:</w:t>
      </w:r>
    </w:p>
    <w:p w14:paraId="12B9A209"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7689DE5A"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scope/description of any Deliverables to</w:t>
      </w:r>
      <w:r>
        <w:rPr>
          <w:rFonts w:ascii="Arial" w:eastAsia="Arial" w:hAnsi="Arial" w:cs="Arial"/>
          <w:color w:val="000000"/>
          <w:sz w:val="24"/>
          <w:szCs w:val="24"/>
        </w:rPr>
        <w:t xml:space="preserve"> be provided by the proposed Key Subcontractor; </w:t>
      </w:r>
    </w:p>
    <w:p w14:paraId="22240D8C"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where the proposed Key Subcontractor is an Affiliate of the Supplier, evidence that demonstrates to the reasonable satisfaction of the CCS and the Buyer that the proposed Key Sub-Contract has been agreed on </w:t>
      </w:r>
      <w:r>
        <w:rPr>
          <w:rFonts w:ascii="Arial" w:eastAsia="Arial" w:hAnsi="Arial" w:cs="Arial"/>
          <w:color w:val="000000"/>
          <w:sz w:val="24"/>
          <w:szCs w:val="24"/>
        </w:rPr>
        <w:t>"arm’s-length" terms;</w:t>
      </w:r>
    </w:p>
    <w:p w14:paraId="5C28683C"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lastRenderedPageBreak/>
        <w:t xml:space="preserve">for CCS, the Key Sub-Contract price expressed as a percentage of the total projected Framework Price over the Framework Contract Period; </w:t>
      </w:r>
    </w:p>
    <w:p w14:paraId="15339E5D"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w:t>
      </w:r>
      <w:r>
        <w:rPr>
          <w:rFonts w:ascii="Arial" w:eastAsia="Arial" w:hAnsi="Arial" w:cs="Arial"/>
          <w:color w:val="000000"/>
          <w:sz w:val="24"/>
          <w:szCs w:val="24"/>
        </w:rPr>
        <w:t>es over the Call Off Contract Period; and</w:t>
      </w:r>
    </w:p>
    <w:p w14:paraId="784F2415"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 xml:space="preserve"> applicable) Credit Rating Threshold (as defined in Joint Schedule 7 (Financial Distress)) of the Key Subcontractor.</w:t>
      </w:r>
    </w:p>
    <w:p w14:paraId="0F2832B7" w14:textId="77777777" w:rsidR="006F6BB4" w:rsidRDefault="005A315F">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t>If requested by CCS and/or the Buyer, within ten (10) Working Days of receipt of the inform</w:t>
      </w:r>
      <w:r>
        <w:rPr>
          <w:rFonts w:ascii="Arial" w:eastAsia="Arial" w:hAnsi="Arial" w:cs="Arial"/>
          <w:color w:val="000000"/>
          <w:sz w:val="24"/>
          <w:szCs w:val="24"/>
        </w:rPr>
        <w:t>ation provided by the Supplier pursuant to Paragraph 1.4, the Supplier shall also provide:</w:t>
      </w:r>
    </w:p>
    <w:p w14:paraId="142E5E57"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51E5EA80"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7C62017E" w14:textId="77777777" w:rsidR="006F6BB4" w:rsidRDefault="005A315F">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 xml:space="preserve">The Supplier shall ensure that each new or replacement Key Sub-Contract shall include: </w:t>
      </w:r>
    </w:p>
    <w:p w14:paraId="56E04C89"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75E51715"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w:t>
      </w:r>
      <w:r>
        <w:rPr>
          <w:rFonts w:ascii="Arial" w:eastAsia="Arial" w:hAnsi="Arial" w:cs="Arial"/>
          <w:color w:val="000000"/>
          <w:sz w:val="24"/>
          <w:szCs w:val="24"/>
        </w:rPr>
        <w:t>t under CRTPA for CCS and the Buyer to enforce any provisions under the Key Sub-Contract which confer a benefit upon CCS and the Buyer respectively;</w:t>
      </w:r>
    </w:p>
    <w:p w14:paraId="70B36F5F"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2EC47B56"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42BC5467"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w:t>
      </w:r>
      <w:r>
        <w:rPr>
          <w:rFonts w:ascii="Arial" w:eastAsia="Arial" w:hAnsi="Arial" w:cs="Arial"/>
          <w:color w:val="000000"/>
          <w:sz w:val="24"/>
          <w:szCs w:val="24"/>
        </w:rPr>
        <w:t>r the Framework Contract in respect of:</w:t>
      </w:r>
    </w:p>
    <w:p w14:paraId="4DFEDC2B" w14:textId="77777777" w:rsidR="006F6BB4" w:rsidRDefault="005A315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455134EA" w14:textId="77777777" w:rsidR="006F6BB4" w:rsidRDefault="005A315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5767BFEF" w14:textId="77777777" w:rsidR="006F6BB4" w:rsidRDefault="005A315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obligation not to embarrass CCS or th</w:t>
      </w:r>
      <w:r>
        <w:rPr>
          <w:rFonts w:ascii="Arial" w:eastAsia="Arial" w:hAnsi="Arial" w:cs="Arial"/>
          <w:color w:val="000000"/>
          <w:sz w:val="24"/>
          <w:szCs w:val="24"/>
        </w:rPr>
        <w:t xml:space="preserve">e Buyer or otherwise bring CCS or the Buyer into disrepute; </w:t>
      </w:r>
    </w:p>
    <w:p w14:paraId="423B263D" w14:textId="77777777" w:rsidR="006F6BB4" w:rsidRDefault="005A315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7236DA02" w14:textId="77777777" w:rsidR="006F6BB4" w:rsidRDefault="005A315F">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w:t>
      </w:r>
      <w:r>
        <w:rPr>
          <w:rFonts w:ascii="Arial" w:eastAsia="Arial" w:hAnsi="Arial" w:cs="Arial"/>
          <w:color w:val="000000"/>
          <w:sz w:val="24"/>
          <w:szCs w:val="24"/>
        </w:rPr>
        <w:t>6 (Record keeping and reporting);</w:t>
      </w:r>
    </w:p>
    <w:p w14:paraId="3D56757D"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provisions enabling the Supplier to terminate the Key Sub-Contract on notice on terms no more onerous on the Supplier than those </w:t>
      </w:r>
      <w:r>
        <w:rPr>
          <w:rFonts w:ascii="Arial" w:eastAsia="Arial" w:hAnsi="Arial" w:cs="Arial"/>
          <w:color w:val="000000"/>
          <w:sz w:val="24"/>
          <w:szCs w:val="24"/>
        </w:rPr>
        <w:lastRenderedPageBreak/>
        <w:t>imposed on CCS and the Buyer under Clauses 10.4 (When CCS or the Buyer can end this contract) and 10.5 (What happens if the con</w:t>
      </w:r>
      <w:r>
        <w:rPr>
          <w:rFonts w:ascii="Arial" w:eastAsia="Arial" w:hAnsi="Arial" w:cs="Arial"/>
          <w:color w:val="000000"/>
          <w:sz w:val="24"/>
          <w:szCs w:val="24"/>
        </w:rPr>
        <w:t>tract ends) of this Contract; and</w:t>
      </w:r>
    </w:p>
    <w:p w14:paraId="38E61281" w14:textId="77777777" w:rsidR="006F6BB4" w:rsidRDefault="005A315F">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 provision restricting the ability of the Key Subcontractor to sub-contract all or any part of the provision of the Deliverables provided to the Supplier under the Key Sub-Contract without first seeking the written consen</w:t>
      </w:r>
      <w:r>
        <w:rPr>
          <w:rFonts w:ascii="Arial" w:eastAsia="Arial" w:hAnsi="Arial" w:cs="Arial"/>
          <w:color w:val="000000"/>
          <w:sz w:val="24"/>
          <w:szCs w:val="24"/>
        </w:rPr>
        <w:t>t of CCS and the Buyer.</w:t>
      </w:r>
    </w:p>
    <w:sectPr w:rsidR="006F6BB4">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B183" w14:textId="77777777" w:rsidR="005A315F" w:rsidRDefault="005A315F">
      <w:pPr>
        <w:spacing w:after="0" w:line="240" w:lineRule="auto"/>
      </w:pPr>
      <w:r>
        <w:separator/>
      </w:r>
    </w:p>
  </w:endnote>
  <w:endnote w:type="continuationSeparator" w:id="0">
    <w:p w14:paraId="6AAF0C73" w14:textId="77777777" w:rsidR="005A315F" w:rsidRDefault="005A3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2B6EE" w14:textId="77777777" w:rsidR="006F6BB4" w:rsidRDefault="005A315F">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r>
      <w:rPr>
        <w:rFonts w:ascii="Arial" w:eastAsia="Arial" w:hAnsi="Arial" w:cs="Arial"/>
        <w:sz w:val="20"/>
        <w:szCs w:val="20"/>
      </w:rPr>
      <w:tab/>
      <w:t xml:space="preserve">                                           </w:t>
    </w:r>
  </w:p>
  <w:p w14:paraId="6460CE81" w14:textId="77777777" w:rsidR="006F6BB4" w:rsidRDefault="005A31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810E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0DF296A" w14:textId="77777777" w:rsidR="006F6BB4" w:rsidRDefault="005A315F">
    <w:pPr>
      <w:spacing w:after="0" w:line="240" w:lineRule="auto"/>
      <w:jc w:val="both"/>
      <w:rPr>
        <w:rFonts w:ascii="Arial" w:eastAsia="Arial" w:hAnsi="Arial" w:cs="Arial"/>
        <w:color w:val="BFBFBF"/>
        <w:sz w:val="20"/>
        <w:szCs w:val="20"/>
      </w:rPr>
    </w:pPr>
    <w:bookmarkStart w:id="5" w:name="_heading=h.tyjcwt" w:colFirst="0" w:colLast="0"/>
    <w:bookmarkEnd w:id="5"/>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bookmark=id.3dy6vkm" w:colFirst="0" w:colLast="0"/>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88982" w14:textId="77777777" w:rsidR="006F6BB4" w:rsidRDefault="006F6BB4">
    <w:pPr>
      <w:tabs>
        <w:tab w:val="center" w:pos="4513"/>
        <w:tab w:val="right" w:pos="9026"/>
      </w:tabs>
      <w:spacing w:after="0"/>
      <w:jc w:val="both"/>
      <w:rPr>
        <w:rFonts w:ascii="Arial" w:eastAsia="Arial" w:hAnsi="Arial" w:cs="Arial"/>
        <w:sz w:val="20"/>
        <w:szCs w:val="20"/>
      </w:rPr>
    </w:pPr>
  </w:p>
  <w:p w14:paraId="48B023FE" w14:textId="77777777" w:rsidR="006F6BB4" w:rsidRDefault="005A315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r>
      <w:rPr>
        <w:rFonts w:ascii="Arial" w:eastAsia="Arial" w:hAnsi="Arial" w:cs="Arial"/>
        <w:sz w:val="20"/>
        <w:szCs w:val="20"/>
      </w:rPr>
      <w:t xml:space="preserve">                                          </w:t>
    </w:r>
  </w:p>
  <w:p w14:paraId="2861AEAD" w14:textId="77777777" w:rsidR="006F6BB4" w:rsidRDefault="005A31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4676EFCD" w14:textId="77777777" w:rsidR="006F6BB4" w:rsidRDefault="005A315F">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B6268" w14:textId="77777777" w:rsidR="005A315F" w:rsidRDefault="005A315F">
      <w:pPr>
        <w:spacing w:after="0" w:line="240" w:lineRule="auto"/>
      </w:pPr>
      <w:r>
        <w:separator/>
      </w:r>
    </w:p>
  </w:footnote>
  <w:footnote w:type="continuationSeparator" w:id="0">
    <w:p w14:paraId="3C63776C" w14:textId="77777777" w:rsidR="005A315F" w:rsidRDefault="005A3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4024F" w14:textId="77777777" w:rsidR="006F6BB4" w:rsidRDefault="005A315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332975B4" w14:textId="77777777" w:rsidR="006F6BB4" w:rsidRDefault="005A315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AD0A1" w14:textId="77777777" w:rsidR="006F6BB4" w:rsidRDefault="006F6BB4">
    <w:pPr>
      <w:pBdr>
        <w:top w:val="nil"/>
        <w:left w:val="nil"/>
        <w:bottom w:val="nil"/>
        <w:right w:val="nil"/>
        <w:between w:val="nil"/>
      </w:pBdr>
      <w:tabs>
        <w:tab w:val="center" w:pos="4513"/>
        <w:tab w:val="right" w:pos="9026"/>
      </w:tabs>
      <w:spacing w:after="0" w:line="240" w:lineRule="auto"/>
      <w:rPr>
        <w:color w:val="000000"/>
      </w:rPr>
    </w:pPr>
  </w:p>
  <w:p w14:paraId="66A27678" w14:textId="77777777" w:rsidR="006F6BB4" w:rsidRDefault="006F6BB4">
    <w:pPr>
      <w:pBdr>
        <w:top w:val="nil"/>
        <w:left w:val="nil"/>
        <w:bottom w:val="nil"/>
        <w:right w:val="nil"/>
        <w:between w:val="nil"/>
      </w:pBdr>
      <w:tabs>
        <w:tab w:val="center" w:pos="4513"/>
        <w:tab w:val="right" w:pos="9026"/>
      </w:tabs>
      <w:spacing w:after="0" w:line="240" w:lineRule="auto"/>
      <w:rPr>
        <w:color w:val="000000"/>
      </w:rPr>
    </w:pPr>
  </w:p>
  <w:p w14:paraId="01A7CC77" w14:textId="77777777" w:rsidR="006F6BB4" w:rsidRDefault="006F6BB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41BD9"/>
    <w:multiLevelType w:val="multilevel"/>
    <w:tmpl w:val="F10E317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DC7673A"/>
    <w:multiLevelType w:val="multilevel"/>
    <w:tmpl w:val="CA826468"/>
    <w:lvl w:ilvl="0">
      <w:start w:val="1"/>
      <w:numFmt w:val="decimal"/>
      <w:pStyle w:val="GPSL1Schedulenumbered"/>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BB4"/>
    <w:rsid w:val="005A315F"/>
    <w:rsid w:val="006F6BB4"/>
    <w:rsid w:val="00781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2B6EC"/>
  <w15:docId w15:val="{8671CECC-5D86-4141-9114-F08CDA79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ED7950"/>
    <w:pPr>
      <w:keepNext/>
      <w:keepLines/>
      <w:spacing w:before="480" w:after="120"/>
      <w:outlineLvl w:val="0"/>
    </w:pPr>
    <w:rPr>
      <w:b/>
      <w:sz w:val="48"/>
      <w:szCs w:val="48"/>
    </w:rPr>
  </w:style>
  <w:style w:type="paragraph" w:styleId="Heading2">
    <w:name w:val="heading 2"/>
    <w:basedOn w:val="Normal"/>
    <w:link w:val="Heading2Char"/>
    <w:uiPriority w:val="9"/>
    <w:semiHidden/>
    <w:unhideWhenUsed/>
    <w:qFormat/>
    <w:rsid w:val="00ED7950"/>
    <w:pPr>
      <w:widowControl w:val="0"/>
      <w:autoSpaceDE w:val="0"/>
      <w:autoSpaceDN w:val="0"/>
      <w:spacing w:after="0" w:line="240" w:lineRule="auto"/>
      <w:ind w:left="640" w:hanging="361"/>
      <w:outlineLvl w:val="1"/>
    </w:pPr>
    <w:rPr>
      <w:rFonts w:ascii="Carlito" w:eastAsia="Carlito" w:hAnsi="Carlito" w:cs="Carlito"/>
      <w:b/>
      <w:bCs/>
      <w:lang w:val="en-US"/>
    </w:rPr>
  </w:style>
  <w:style w:type="paragraph" w:styleId="Heading3">
    <w:name w:val="heading 3"/>
    <w:basedOn w:val="Normal"/>
    <w:next w:val="Normal"/>
    <w:uiPriority w:val="9"/>
    <w:semiHidden/>
    <w:unhideWhenUsed/>
    <w:qFormat/>
    <w:rsid w:val="00ED7950"/>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ED7950"/>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ED7950"/>
    <w:pPr>
      <w:keepNext/>
      <w:keepLines/>
      <w:spacing w:before="220" w:after="40"/>
      <w:outlineLvl w:val="4"/>
    </w:pPr>
    <w:rPr>
      <w:b/>
    </w:rPr>
  </w:style>
  <w:style w:type="paragraph" w:styleId="Heading6">
    <w:name w:val="heading 6"/>
    <w:basedOn w:val="Normal"/>
    <w:next w:val="Normal"/>
    <w:uiPriority w:val="9"/>
    <w:semiHidden/>
    <w:unhideWhenUsed/>
    <w:qFormat/>
    <w:rsid w:val="00ED795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D7950"/>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rsid w:val="00ED7950"/>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rsid w:val="00ED7950"/>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ED7950"/>
    <w:pPr>
      <w:numPr>
        <w:numId w:val="2"/>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eastAsia="Times New Roman" w:cs="Arial"/>
    </w:rPr>
  </w:style>
  <w:style w:type="character" w:customStyle="1" w:styleId="GPSL1GuidanceChar">
    <w:name w:val="GPS L1 Guidance Char"/>
    <w:link w:val="GPSL1Guidance"/>
    <w:locked/>
    <w:rPr>
      <w:rFonts w:eastAsia="Times New Roman" w:cs="Arial"/>
      <w:b/>
      <w:i/>
    </w:rPr>
  </w:style>
  <w:style w:type="character" w:customStyle="1" w:styleId="GPSL3GuidanceChar">
    <w:name w:val="GPS L3 Guidance Char"/>
    <w:link w:val="GPSL3Guidance"/>
    <w:rPr>
      <w:rFonts w:eastAsia="Times New Roman" w:cs="Arial"/>
      <w:b/>
      <w:i/>
      <w:lang w:eastAsia="zh-CN"/>
    </w:rPr>
  </w:style>
  <w:style w:type="paragraph" w:customStyle="1" w:styleId="GPSL1CLAUSEHEADING">
    <w:name w:val="GPS L1 CLAUSE HEADING"/>
    <w:basedOn w:val="Normal"/>
    <w:next w:val="Normal"/>
    <w:qFormat/>
    <w:rsid w:val="00ED7950"/>
    <w:pPr>
      <w:tabs>
        <w:tab w:val="left" w:pos="142"/>
        <w:tab w:val="num" w:pos="720"/>
      </w:tabs>
      <w:adjustRightInd w:val="0"/>
      <w:spacing w:before="120" w:after="240" w:line="240" w:lineRule="auto"/>
      <w:ind w:left="720" w:hanging="72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ED7950"/>
    <w:pPr>
      <w:numPr>
        <w:ilvl w:val="2"/>
        <w:numId w:val="3"/>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rsid w:val="00ED7950"/>
    <w:pPr>
      <w:numPr>
        <w:ilvl w:val="1"/>
        <w:numId w:val="3"/>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rsid w:val="00ED7950"/>
    <w:pPr>
      <w:numPr>
        <w:ilvl w:val="5"/>
      </w:numPr>
      <w:tabs>
        <w:tab w:val="num" w:pos="360"/>
        <w:tab w:val="left" w:pos="3686"/>
      </w:tabs>
    </w:pPr>
  </w:style>
  <w:style w:type="character" w:customStyle="1" w:styleId="GPSL3numberedclauseChar">
    <w:name w:val="GPS L3 numbered clause Char"/>
    <w:link w:val="GPSL3numberedclause"/>
    <w:locked/>
    <w:rPr>
      <w:rFonts w:eastAsia="Times New Roman"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ED7950"/>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C93924"/>
    <w:rPr>
      <w:rFonts w:ascii="Carlito" w:eastAsia="Carlito" w:hAnsi="Carlito" w:cs="Carlito"/>
      <w:b/>
      <w:bCs/>
      <w:lang w:val="en-US"/>
    </w:rPr>
  </w:style>
  <w:style w:type="paragraph" w:styleId="BodyText">
    <w:name w:val="Body Text"/>
    <w:basedOn w:val="Normal"/>
    <w:link w:val="BodyTextChar"/>
    <w:uiPriority w:val="1"/>
    <w:qFormat/>
    <w:rsid w:val="00C93924"/>
    <w:pPr>
      <w:widowControl w:val="0"/>
      <w:autoSpaceDE w:val="0"/>
      <w:autoSpaceDN w:val="0"/>
      <w:spacing w:before="121" w:after="0" w:line="240" w:lineRule="auto"/>
      <w:jc w:val="both"/>
    </w:pPr>
    <w:rPr>
      <w:rFonts w:ascii="Carlito" w:eastAsia="Carlito" w:hAnsi="Carlito" w:cs="Carlito"/>
      <w:lang w:val="en-US"/>
    </w:rPr>
  </w:style>
  <w:style w:type="character" w:customStyle="1" w:styleId="BodyTextChar">
    <w:name w:val="Body Text Char"/>
    <w:basedOn w:val="DefaultParagraphFont"/>
    <w:link w:val="BodyText"/>
    <w:uiPriority w:val="1"/>
    <w:rsid w:val="00C93924"/>
    <w:rPr>
      <w:rFonts w:ascii="Carlito" w:eastAsia="Carlito" w:hAnsi="Carlito" w:cs="Carlito"/>
      <w:lang w:val="en-US"/>
    </w:rPr>
  </w:style>
  <w:style w:type="paragraph" w:styleId="ListParagraph">
    <w:name w:val="List Paragraph"/>
    <w:basedOn w:val="Normal"/>
    <w:uiPriority w:val="1"/>
    <w:qFormat/>
    <w:rsid w:val="00C93924"/>
    <w:pPr>
      <w:widowControl w:val="0"/>
      <w:autoSpaceDE w:val="0"/>
      <w:autoSpaceDN w:val="0"/>
      <w:spacing w:before="121" w:after="0" w:line="240" w:lineRule="auto"/>
      <w:ind w:left="2702" w:hanging="721"/>
      <w:jc w:val="both"/>
    </w:pPr>
    <w:rPr>
      <w:rFonts w:ascii="Carlito" w:eastAsia="Carlito" w:hAnsi="Carlito" w:cs="Carlito"/>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Revision">
    <w:name w:val="Revision"/>
    <w:hidden/>
    <w:uiPriority w:val="99"/>
    <w:semiHidden/>
    <w:rsid w:val="00090E5A"/>
    <w:pPr>
      <w:spacing w:after="0" w:line="240" w:lineRule="auto"/>
    </w:p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KZE9t7tHJ2XP2BH/z3ZUz39BEg==">CgMxLjAyDWguaWhpdXg3Z3V4MzMyCWguMzBqMHpsbDIJaC4xZm9iOXRlMgloLjN6bnlzaDcyCWguMmV0OTJwMDIKaWQuM2R5NnZrbTIIaC50eWpjd3Q4AHIhMXdRVEhuc3VKUG8yLTJWTlpwUU4wS1EzNXI5bE00RV9R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705</Words>
  <Characters>4025</Characters>
  <Application>Microsoft Office Word</Application>
  <DocSecurity>0</DocSecurity>
  <Lines>33</Lines>
  <Paragraphs>9</Paragraphs>
  <ScaleCrop>false</ScaleCrop>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Smith1</dc:creator>
  <cp:lastModifiedBy>Leila Lynch</cp:lastModifiedBy>
  <cp:revision>2</cp:revision>
  <dcterms:created xsi:type="dcterms:W3CDTF">2025-02-06T10:48:00Z</dcterms:created>
  <dcterms:modified xsi:type="dcterms:W3CDTF">2025-02-06T10:48:00Z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